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D23FE">
      <w:pPr>
        <w:divId w:val="26226534"/>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D23FE">
      <w:pPr>
        <w:divId w:val="2053192176"/>
        <w:rPr>
          <w:rFonts w:ascii="Arial" w:eastAsia="Times New Roman" w:hAnsi="Arial" w:cs="Arial"/>
          <w:color w:val="006677"/>
          <w:sz w:val="20"/>
          <w:szCs w:val="20"/>
        </w:rPr>
      </w:pPr>
      <w:r>
        <w:rPr>
          <w:rFonts w:ascii="Arial" w:eastAsia="Times New Roman" w:hAnsi="Arial" w:cs="Arial"/>
          <w:color w:val="006677"/>
          <w:sz w:val="20"/>
          <w:szCs w:val="20"/>
        </w:rPr>
        <w:t>Dec. 24, 2018 15:18 UTC</w:t>
      </w:r>
    </w:p>
    <w:p w:rsidR="00000000" w:rsidRDefault="003D23FE">
      <w:pPr>
        <w:pStyle w:val="Heading1"/>
        <w:jc w:val="center"/>
        <w:divId w:val="1671371120"/>
        <w:rPr>
          <w:rFonts w:ascii="Arial" w:eastAsia="Times New Roman" w:hAnsi="Arial" w:cs="Arial"/>
        </w:rPr>
      </w:pPr>
      <w:r>
        <w:rPr>
          <w:rFonts w:ascii="Arial" w:eastAsia="Times New Roman" w:hAnsi="Arial" w:cs="Arial"/>
        </w:rPr>
        <w:t>Janadria</w:t>
      </w:r>
      <w:r>
        <w:rPr>
          <w:rFonts w:ascii="Microsoft YaHei" w:eastAsia="Microsoft YaHei" w:hAnsi="Microsoft YaHei" w:cs="Microsoft YaHei" w:hint="eastAsia"/>
        </w:rPr>
        <w:t>節是在全球宣揚沙烏地文</w:t>
      </w:r>
      <w:r>
        <w:rPr>
          <w:rFonts w:ascii="Microsoft YaHei" w:eastAsia="Microsoft YaHei" w:hAnsi="Microsoft YaHei" w:cs="Microsoft YaHei" w:hint="eastAsia"/>
        </w:rPr>
        <w:t>化遺產的寶貴機會</w:t>
      </w:r>
      <w:r>
        <w:rPr>
          <w:rFonts w:ascii="Arial" w:eastAsia="Times New Roman" w:hAnsi="Arial" w:cs="Arial"/>
        </w:rPr>
        <w:t xml:space="preserve"> </w:t>
      </w:r>
    </w:p>
    <w:p w:rsidR="00000000" w:rsidRDefault="003D23FE">
      <w:pPr>
        <w:pStyle w:val="bwalignc"/>
        <w:divId w:val="941037583"/>
        <w:rPr>
          <w:rFonts w:ascii="Arial" w:hAnsi="Arial" w:cs="Arial"/>
          <w:color w:val="000000"/>
        </w:rPr>
      </w:pPr>
      <w:r>
        <w:rPr>
          <w:rFonts w:ascii="Arial" w:hAnsi="Arial" w:cs="Arial"/>
          <w:color w:val="000000"/>
        </w:rPr>
        <w:t>節日期間，</w:t>
      </w:r>
      <w:r>
        <w:rPr>
          <w:rFonts w:ascii="Arial" w:hAnsi="Arial" w:cs="Arial"/>
          <w:color w:val="000000"/>
        </w:rPr>
        <w:t>300</w:t>
      </w:r>
      <w:r>
        <w:rPr>
          <w:rFonts w:ascii="Arial" w:hAnsi="Arial" w:cs="Arial"/>
          <w:color w:val="000000"/>
        </w:rPr>
        <w:t>件手工藝品引人注目</w:t>
      </w:r>
      <w:r>
        <w:rPr>
          <w:rFonts w:ascii="Arial" w:hAnsi="Arial" w:cs="Arial"/>
          <w:color w:val="000000"/>
        </w:rPr>
        <w:t xml:space="preserve"> </w:t>
      </w:r>
    </w:p>
    <w:p w:rsidR="00000000" w:rsidRDefault="003D23FE">
      <w:pPr>
        <w:pStyle w:val="bwalignc"/>
        <w:divId w:val="941037583"/>
        <w:rPr>
          <w:rFonts w:ascii="Arial" w:hAnsi="Arial" w:cs="Arial"/>
          <w:color w:val="000000"/>
        </w:rPr>
      </w:pPr>
      <w:r>
        <w:rPr>
          <w:rFonts w:ascii="Arial" w:hAnsi="Arial" w:cs="Arial"/>
          <w:color w:val="000000"/>
        </w:rPr>
        <w:t>Warraq</w:t>
      </w:r>
      <w:r>
        <w:rPr>
          <w:rFonts w:ascii="Arial" w:hAnsi="Arial" w:cs="Arial"/>
          <w:color w:val="000000"/>
        </w:rPr>
        <w:t>首次出現在民俗市場</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沙烏地阿拉伯利雅德</w:t>
      </w:r>
      <w:r>
        <w:rPr>
          <w:rFonts w:ascii="Arial" w:hAnsi="Arial" w:cs="Arial"/>
          <w:color w:val="000000"/>
        </w:rPr>
        <w:t>--(</w:t>
      </w:r>
      <w:hyperlink r:id="rId5" w:history="1">
        <w:r>
          <w:rPr>
            <w:rStyle w:val="Hyperlink"/>
            <w:rFonts w:ascii="Arial" w:hAnsi="Arial" w:cs="Arial"/>
          </w:rPr>
          <w:t>BUSINESS WIRE</w:t>
        </w:r>
      </w:hyperlink>
      <w:r>
        <w:rPr>
          <w:rFonts w:ascii="Arial" w:hAnsi="Arial" w:cs="Arial"/>
          <w:color w:val="000000"/>
        </w:rPr>
        <w:t>)-- (</w:t>
      </w:r>
      <w:r>
        <w:rPr>
          <w:rFonts w:ascii="Arial" w:hAnsi="Arial" w:cs="Arial"/>
          <w:color w:val="000000"/>
        </w:rPr>
        <w:t>美國商業資訊</w:t>
      </w:r>
      <w:r>
        <w:rPr>
          <w:rFonts w:ascii="Arial" w:hAnsi="Arial" w:cs="Arial"/>
          <w:color w:val="000000"/>
        </w:rPr>
        <w:t>)--</w:t>
      </w:r>
      <w:r>
        <w:rPr>
          <w:rFonts w:ascii="Arial" w:hAnsi="Arial" w:cs="Arial"/>
          <w:color w:val="000000"/>
        </w:rPr>
        <w:t>上週四在</w:t>
      </w:r>
      <w:r>
        <w:rPr>
          <w:rFonts w:ascii="Arial" w:hAnsi="Arial" w:cs="Arial"/>
          <w:color w:val="000000"/>
        </w:rPr>
        <w:t>Janadria</w:t>
      </w:r>
      <w:r>
        <w:rPr>
          <w:rFonts w:ascii="Arial" w:hAnsi="Arial" w:cs="Arial"/>
          <w:color w:val="000000"/>
        </w:rPr>
        <w:t>揭幕的全國文化遺產節</w:t>
      </w:r>
      <w:r>
        <w:rPr>
          <w:rFonts w:ascii="Arial" w:hAnsi="Arial" w:cs="Arial"/>
          <w:color w:val="000000"/>
        </w:rPr>
        <w:t xml:space="preserve">(The National Festival of Heritage and </w:t>
      </w:r>
      <w:r>
        <w:rPr>
          <w:rFonts w:ascii="Arial" w:hAnsi="Arial" w:cs="Arial"/>
          <w:color w:val="000000"/>
        </w:rPr>
        <w:t>Culture)</w:t>
      </w:r>
      <w:r>
        <w:rPr>
          <w:rFonts w:ascii="Arial" w:hAnsi="Arial" w:cs="Arial"/>
          <w:color w:val="000000"/>
        </w:rPr>
        <w:t>是在國際間展示沙烏地阿拉伯王國有形和無形文化遺產元素的寶貴機會。這主要是因為該節日是世界同類節日中最重要的節日，它吸引了數百萬來自沙烏地阿拉伯、阿拉伯海灣地區和世界各地的遺產和創意愛好者，幾百家當地媒體、阿拉伯媒體和國際媒體將報導該節日的各種豐富活動。</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該節日反映了沙烏地阿拉伯王國各個地區獨特的文化、傳統和行為，包括許多方言和風俗。這些既體現在這些地區的遺產中，也反映在民俗市場中。在民俗市場，傳統環境中的</w:t>
      </w:r>
      <w:r>
        <w:rPr>
          <w:rFonts w:ascii="Arial" w:hAnsi="Arial" w:cs="Arial"/>
          <w:color w:val="000000"/>
        </w:rPr>
        <w:t>Katateeb</w:t>
      </w:r>
      <w:r>
        <w:rPr>
          <w:rFonts w:ascii="Arial" w:hAnsi="Arial" w:cs="Arial"/>
          <w:color w:val="000000"/>
        </w:rPr>
        <w:t>（傳統學校）、民間遊戲和古老傳說揭示了當時社會的簡單性和特性。</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各地</w:t>
      </w:r>
      <w:r>
        <w:rPr>
          <w:rStyle w:val="bwuline1"/>
          <w:rFonts w:ascii="Arial" w:hAnsi="Arial" w:cs="Arial"/>
          <w:color w:val="000000"/>
        </w:rPr>
        <w:t>區城市遺產</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該節日展示每個地區的特色以及手工藝品、民間菜餚和博物館的遺產元素，進而突顯沙烏地阿拉伯各個地區的獨特性及其城市遺產。</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民俗市場</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民俗市場是反映沙烏地民俗多樣性的論壇，市場中為每個地區的每位手工藝名匠分配了店鋪和工作室，這是該節日自成立以來的第一個核心。在民俗市場，一切都以全景方式展示，在同一個地方保留文化的深度和多樣性。</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手工藝品</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lastRenderedPageBreak/>
        <w:t>全國文化遺產節根據特殊的標準和機制，為每個地區選擇手工藝品以大力支持手工藝名匠。節日期間將先後展示</w:t>
      </w:r>
      <w:r>
        <w:rPr>
          <w:rFonts w:ascii="Arial" w:hAnsi="Arial" w:cs="Arial"/>
          <w:color w:val="000000"/>
        </w:rPr>
        <w:t>300</w:t>
      </w:r>
      <w:r>
        <w:rPr>
          <w:rFonts w:ascii="Arial" w:hAnsi="Arial" w:cs="Arial"/>
          <w:color w:val="000000"/>
        </w:rPr>
        <w:t>多件手工藝品。</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Al Warraq</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Al War</w:t>
      </w:r>
      <w:r>
        <w:rPr>
          <w:rFonts w:ascii="Arial" w:hAnsi="Arial" w:cs="Arial"/>
          <w:color w:val="000000"/>
        </w:rPr>
        <w:t>raq</w:t>
      </w:r>
      <w:r>
        <w:rPr>
          <w:rFonts w:ascii="Arial" w:hAnsi="Arial" w:cs="Arial"/>
          <w:color w:val="000000"/>
        </w:rPr>
        <w:t>是已經消失的手工藝品之一，今年將首次出現在民俗市場，民眾將看到專門從事書籍裝訂和保存的工匠，他們使用簡單的工藝工具，如線、針、剪刀和膠水。</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婦女的活動</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今年，婦女將參加一些針對手工藝品和生產性家庭的活動，這些活動亦突顯出有特殊需要人群的角色。還將為遊客提供專業課程。</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傳統農場</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傳統農場是一些人的主要生計來源，將展示耕作方式以及農民在工作期間的吟唱。</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Style w:val="bwuline1"/>
          <w:rFonts w:ascii="Arial" w:hAnsi="Arial" w:cs="Arial"/>
          <w:color w:val="000000"/>
        </w:rPr>
        <w:t>Katateeb</w:t>
      </w:r>
      <w:r>
        <w:rPr>
          <w:rStyle w:val="bwuline1"/>
          <w:rFonts w:ascii="Arial" w:hAnsi="Arial" w:cs="Arial"/>
          <w:color w:val="000000"/>
        </w:rPr>
        <w:t>學校（傳統學校）</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將展示模擬的</w:t>
      </w:r>
      <w:r>
        <w:rPr>
          <w:rFonts w:ascii="Arial" w:hAnsi="Arial" w:cs="Arial"/>
          <w:color w:val="000000"/>
        </w:rPr>
        <w:t>Mutawa</w:t>
      </w:r>
      <w:r>
        <w:rPr>
          <w:rFonts w:ascii="Arial" w:hAnsi="Arial" w:cs="Arial"/>
          <w:color w:val="000000"/>
        </w:rPr>
        <w:t>（傳統教師）和他的學生，學校旁邊有一個庭院用於從事古老的民間遊戲。</w:t>
      </w:r>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b/>
          <w:bCs/>
          <w:color w:val="000000"/>
        </w:rPr>
        <w:t>*</w:t>
      </w:r>
      <w:r>
        <w:rPr>
          <w:rFonts w:ascii="Arial" w:hAnsi="Arial" w:cs="Arial"/>
          <w:b/>
          <w:bCs/>
          <w:color w:val="000000"/>
        </w:rPr>
        <w:t>資料來源：</w:t>
      </w:r>
      <w:hyperlink r:id="rId6" w:history="1">
        <w:r>
          <w:rPr>
            <w:rStyle w:val="Hyperlink"/>
            <w:rFonts w:ascii="Arial" w:hAnsi="Arial" w:cs="Arial"/>
            <w:b/>
            <w:bCs/>
          </w:rPr>
          <w:t>AETOSWire</w:t>
        </w:r>
      </w:hyperlink>
      <w:r>
        <w:rPr>
          <w:rFonts w:ascii="Arial" w:hAnsi="Arial" w:cs="Arial"/>
          <w:color w:val="000000"/>
        </w:rPr>
        <w:t xml:space="preserve"> </w:t>
      </w:r>
    </w:p>
    <w:p w:rsidR="00000000" w:rsidRDefault="003D23FE">
      <w:pPr>
        <w:pStyle w:val="NormalWeb"/>
        <w:divId w:val="1971201676"/>
        <w:rPr>
          <w:rFonts w:ascii="Arial" w:hAnsi="Arial" w:cs="Arial"/>
          <w:color w:val="000000"/>
        </w:rPr>
      </w:pPr>
      <w:r>
        <w:rPr>
          <w:rFonts w:ascii="Arial" w:hAnsi="Arial" w:cs="Arial"/>
          <w:color w:val="000000"/>
        </w:rPr>
        <w:t>免責聲明：本公告之原文版本乃官方授權版本。譯文僅供方</w:t>
      </w:r>
      <w:r>
        <w:rPr>
          <w:rFonts w:ascii="Arial" w:hAnsi="Arial" w:cs="Arial"/>
          <w:color w:val="000000"/>
        </w:rPr>
        <w:t>便瞭解之用，煩請參照原文，原文版本乃唯一具法律效力之版本。</w:t>
      </w:r>
      <w:r>
        <w:rPr>
          <w:rFonts w:ascii="Arial" w:hAnsi="Arial" w:cs="Arial"/>
          <w:color w:val="000000"/>
        </w:rPr>
        <w:t xml:space="preserve"> </w:t>
      </w:r>
    </w:p>
    <w:p w:rsidR="00000000" w:rsidRDefault="003D23FE">
      <w:pPr>
        <w:shd w:val="clear" w:color="auto" w:fill="0076B6"/>
        <w:outlineLvl w:val="2"/>
        <w:divId w:val="1851141761"/>
        <w:rPr>
          <w:rFonts w:ascii="Arial" w:eastAsia="Times New Roman" w:hAnsi="Arial" w:cs="Arial"/>
          <w:b/>
          <w:bCs/>
          <w:color w:val="FFFFFF"/>
        </w:rPr>
      </w:pPr>
      <w:r>
        <w:rPr>
          <w:rFonts w:ascii="Arial" w:eastAsia="Times New Roman" w:hAnsi="Arial" w:cs="Arial"/>
          <w:b/>
          <w:bCs/>
          <w:color w:val="FFFFFF"/>
        </w:rPr>
        <w:t>Contacts</w:t>
      </w:r>
    </w:p>
    <w:p w:rsidR="00000000" w:rsidRDefault="003D23FE">
      <w:pPr>
        <w:pStyle w:val="NormalWeb"/>
        <w:shd w:val="clear" w:color="auto" w:fill="FFFFFF"/>
        <w:divId w:val="837114989"/>
        <w:rPr>
          <w:rFonts w:ascii="Arial" w:hAnsi="Arial" w:cs="Arial"/>
          <w:color w:val="000000"/>
        </w:rPr>
      </w:pPr>
      <w:r>
        <w:rPr>
          <w:rFonts w:ascii="Arial" w:hAnsi="Arial" w:cs="Arial"/>
          <w:b/>
          <w:bCs/>
          <w:color w:val="000000"/>
        </w:rPr>
        <w:t>聯絡方式：</w:t>
      </w:r>
      <w:r>
        <w:rPr>
          <w:rFonts w:ascii="Arial" w:hAnsi="Arial" w:cs="Arial"/>
          <w:color w:val="000000"/>
        </w:rPr>
        <w:br/>
      </w:r>
      <w:r>
        <w:rPr>
          <w:rFonts w:ascii="Arial" w:hAnsi="Arial" w:cs="Arial"/>
          <w:b/>
          <w:bCs/>
          <w:color w:val="000000"/>
        </w:rPr>
        <w:t>Pyramedia</w:t>
      </w:r>
      <w:r>
        <w:rPr>
          <w:rFonts w:ascii="Arial" w:hAnsi="Arial" w:cs="Arial"/>
          <w:color w:val="000000"/>
        </w:rPr>
        <w:br/>
      </w:r>
      <w:r>
        <w:rPr>
          <w:rFonts w:ascii="Arial" w:hAnsi="Arial" w:cs="Arial"/>
          <w:b/>
          <w:bCs/>
          <w:color w:val="000000"/>
        </w:rPr>
        <w:t>Reham Barakat</w:t>
      </w:r>
      <w:r>
        <w:rPr>
          <w:rFonts w:ascii="Arial" w:hAnsi="Arial" w:cs="Arial"/>
          <w:color w:val="000000"/>
        </w:rPr>
        <w:br/>
      </w:r>
      <w:hyperlink r:id="rId7" w:history="1">
        <w:r>
          <w:rPr>
            <w:rStyle w:val="Hyperlink"/>
            <w:rFonts w:ascii="Arial" w:hAnsi="Arial" w:cs="Arial"/>
          </w:rPr>
          <w:t>reham.barakat@pyramedia.biz</w:t>
        </w:r>
      </w:hyperlink>
      <w:r>
        <w:rPr>
          <w:rFonts w:ascii="Arial" w:hAnsi="Arial" w:cs="Arial"/>
          <w:color w:val="000000"/>
        </w:rPr>
        <w:t xml:space="preserve"> </w:t>
      </w:r>
    </w:p>
    <w:p w:rsidR="00000000" w:rsidRDefault="003D23FE">
      <w:pPr>
        <w:divId w:val="490831186"/>
        <w:rPr>
          <w:rStyle w:val="bwct31415"/>
          <w:rFonts w:eastAsia="Times New Roman"/>
        </w:rPr>
      </w:pPr>
    </w:p>
    <w:p w:rsidR="00000000" w:rsidRDefault="003D23FE">
      <w:pPr>
        <w:pStyle w:val="NormalWeb"/>
        <w:divId w:val="490831186"/>
      </w:pPr>
      <w:r>
        <w:rPr>
          <w:rFonts w:ascii="Arial" w:hAnsi="Arial" w:cs="Arial"/>
          <w:color w:val="000000"/>
        </w:rPr>
        <w:t>Source: National Festival of Heritage and Culture in Janadria</w:t>
      </w:r>
    </w:p>
    <w:p w:rsidR="00000000" w:rsidRDefault="003D23FE">
      <w:pPr>
        <w:pStyle w:val="Heading2"/>
        <w:divId w:val="1074353064"/>
        <w:rPr>
          <w:rFonts w:ascii="Arial" w:eastAsia="Times New Roman" w:hAnsi="Arial" w:cs="Arial"/>
          <w:sz w:val="28"/>
          <w:szCs w:val="28"/>
        </w:rPr>
      </w:pPr>
      <w:r>
        <w:rPr>
          <w:rFonts w:ascii="Arial" w:eastAsia="Times New Roman" w:hAnsi="Arial" w:cs="Arial"/>
          <w:sz w:val="28"/>
          <w:szCs w:val="28"/>
        </w:rPr>
        <w:t>Smart Multimedia Gallery</w:t>
      </w:r>
    </w:p>
    <w:p w:rsidR="00000000" w:rsidRDefault="003D23FE">
      <w:pPr>
        <w:spacing w:line="2160" w:lineRule="atLeast"/>
        <w:jc w:val="center"/>
        <w:textAlignment w:val="center"/>
        <w:divId w:val="1525636139"/>
        <w:rPr>
          <w:rFonts w:ascii="Arial" w:eastAsia="Times New Roman" w:hAnsi="Arial" w:cs="Arial"/>
          <w:color w:val="000000"/>
          <w:sz w:val="216"/>
          <w:szCs w:val="216"/>
        </w:rPr>
      </w:pPr>
      <w:r>
        <w:rPr>
          <w:rFonts w:ascii="Arial" w:eastAsia="Times New Roman" w:hAnsi="Arial" w:cs="Arial"/>
          <w:noProof/>
          <w:color w:val="005582"/>
          <w:sz w:val="216"/>
          <w:szCs w:val="216"/>
        </w:rPr>
        <w:lastRenderedPageBreak/>
        <w:drawing>
          <wp:inline distT="0" distB="0" distL="0" distR="0">
            <wp:extent cx="1828800" cy="1219200"/>
            <wp:effectExtent l="0" t="0" r="0" b="0"/>
            <wp:docPr id="2" name="Picture 2" descr="https://mms.businesswire.com/media/newsItemId/zh-HK/697197/3/Handicrafts_from_previous_editions_of_Janadria_%28Photo_-_AETOSWire%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zh-HK/697197/3/Handicrafts_from_previous_editions_of_Janadria_%28Photo_-_AETOSWire%29.jpg">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3D23FE">
      <w:pPr>
        <w:divId w:val="1590119912"/>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3" name="Picture 3" descr="C:\Users\jamesr\Desktop\ http:\www.businesswire.com\images\icons\icon_phot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8"/>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1"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D23FE">
      <w:pPr>
        <w:divId w:val="1525636139"/>
        <w:rPr>
          <w:rFonts w:ascii="Arial" w:hAnsi="Arial" w:cs="Arial"/>
          <w:color w:val="000000"/>
          <w:sz w:val="20"/>
          <w:szCs w:val="20"/>
        </w:rPr>
      </w:pPr>
      <w:r>
        <w:rPr>
          <w:rFonts w:ascii="Arial" w:hAnsi="Arial" w:cs="Arial"/>
          <w:color w:val="000000"/>
          <w:sz w:val="20"/>
          <w:szCs w:val="20"/>
        </w:rPr>
        <w:t>Handicrafts from previous editions of Janadria (Photo: AETOSWire)</w:t>
      </w:r>
    </w:p>
    <w:p w:rsidR="00000000" w:rsidRDefault="003D23FE">
      <w:pPr>
        <w:spacing w:line="2160" w:lineRule="atLeast"/>
        <w:jc w:val="center"/>
        <w:textAlignment w:val="center"/>
        <w:divId w:val="149564567"/>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438912" cy="292608"/>
            <wp:effectExtent l="0" t="0" r="0" b="0"/>
            <wp:docPr id="4" name="Picture 4" descr="https://mms.businesswire.com/media/newsItemId/zh-HK/697198/3/The_traditional_school_previous_editions_of_Janadria_%28Photo_-_AETOSWire%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HK/697198/3/The_traditional_school_previous_editions_of_Janadria_%28Photo_-_AETOSWire%29.jpg">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38912" cy="292608"/>
                    </a:xfrm>
                    <a:prstGeom prst="rect">
                      <a:avLst/>
                    </a:prstGeom>
                    <a:noFill/>
                    <a:ln>
                      <a:noFill/>
                    </a:ln>
                  </pic:spPr>
                </pic:pic>
              </a:graphicData>
            </a:graphic>
          </wp:inline>
        </w:drawing>
      </w:r>
    </w:p>
    <w:p w:rsidR="00000000" w:rsidRDefault="003D23FE">
      <w:pPr>
        <w:divId w:val="2135370115"/>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5" name="Picture 5" descr="C:\Users\jamesr\Desktop\ http:\www.businesswire.com\images\icons\icon_phot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2"/>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4"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D23FE">
      <w:pPr>
        <w:divId w:val="149564567"/>
        <w:rPr>
          <w:rFonts w:ascii="Arial" w:hAnsi="Arial" w:cs="Arial"/>
          <w:color w:val="000000"/>
          <w:sz w:val="20"/>
          <w:szCs w:val="20"/>
        </w:rPr>
      </w:pPr>
      <w:r>
        <w:rPr>
          <w:rFonts w:ascii="Arial" w:hAnsi="Arial" w:cs="Arial"/>
          <w:color w:val="000000"/>
          <w:sz w:val="20"/>
          <w:szCs w:val="20"/>
        </w:rPr>
        <w:t>The traditional school from previous editions of Janadria (Photo: AETOSWire)</w:t>
      </w:r>
    </w:p>
    <w:p w:rsidR="00000000" w:rsidRDefault="003D23FE">
      <w:pPr>
        <w:spacing w:line="2160" w:lineRule="atLeast"/>
        <w:jc w:val="center"/>
        <w:textAlignment w:val="center"/>
        <w:divId w:val="1162547785"/>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zh-HK/697199/3/Handicrafts_from_previous_editions_of_Janadria_%28Photo_--__AETOSWire%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zh-HK/697199/3/Handicrafts_from_previous_editions_of_Janadria_%28Photo_--__AETOSWire%29.jpg">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3D23FE">
      <w:pPr>
        <w:divId w:val="113713953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7" name="Picture 7" descr="C:\Users\jamesr\Desktop\ http:\www.businesswire.com\images\icons\icon_phot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5"/>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7"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D23FE">
      <w:pPr>
        <w:divId w:val="1162547785"/>
        <w:rPr>
          <w:rFonts w:ascii="Arial" w:hAnsi="Arial" w:cs="Arial"/>
          <w:color w:val="000000"/>
          <w:sz w:val="20"/>
          <w:szCs w:val="20"/>
        </w:rPr>
      </w:pPr>
      <w:r>
        <w:rPr>
          <w:rFonts w:ascii="Arial" w:hAnsi="Arial" w:cs="Arial"/>
          <w:color w:val="000000"/>
          <w:sz w:val="20"/>
          <w:szCs w:val="20"/>
        </w:rPr>
        <w:t>Handicrafts from previous editions of Janadria (Photo: AETOSWire)</w:t>
      </w:r>
    </w:p>
    <w:p w:rsidR="00000000" w:rsidRDefault="003D23FE">
      <w:pPr>
        <w:spacing w:line="2160" w:lineRule="atLeast"/>
        <w:jc w:val="center"/>
        <w:textAlignment w:val="center"/>
        <w:divId w:val="979387241"/>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zh-HK/696278/3/AL_JANADRIYAH__LOG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zh-HK/696278/3/AL_JANADRIYAH__LOGO.jpg">
                      <a:hlinkClick r:id="rId18"/>
                    </pic:cNvPr>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D23FE">
      <w:pPr>
        <w:divId w:val="2008244529"/>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9" name="Picture 9" descr="C:\Users\jamesr\Desktop\ http:\www.businesswire.com\images\icons\icon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20"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3D23FE">
      <w:pPr>
        <w:divId w:val="2077509590"/>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3D23FE" w:rsidRDefault="003D23FE">
      <w:pPr>
        <w:pStyle w:val="NormalWeb"/>
        <w:divId w:val="1775517111"/>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3" w:history="1">
        <w:r>
          <w:rPr>
            <w:rStyle w:val="Hyperlink"/>
            <w:rFonts w:ascii="Arial" w:hAnsi="Arial" w:cs="Arial"/>
          </w:rPr>
          <w:t>http://www.businesswire.com/news/home/20181224005103/zh-HK</w:t>
        </w:r>
      </w:hyperlink>
      <w:r>
        <w:rPr>
          <w:rFonts w:ascii="Arial" w:hAnsi="Arial" w:cs="Arial"/>
          <w:color w:val="000000"/>
        </w:rPr>
        <w:t xml:space="preserve"> </w:t>
      </w:r>
    </w:p>
    <w:sectPr w:rsidR="003D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5757"/>
    <w:rsid w:val="003D23FE"/>
    <w:rsid w:val="007C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DE183-0FD2-4492-BF0B-083C510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uline">
    <w:name w:val="bwuline"/>
    <w:basedOn w:val="Normal"/>
    <w:pPr>
      <w:spacing w:after="336"/>
    </w:pPr>
    <w:rPr>
      <w:u w:val="single"/>
    </w:r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uline1">
    <w:name w:val="bwuline1"/>
    <w:basedOn w:val="DefaultParagraphFont"/>
    <w:rPr>
      <w:u w:val="single"/>
    </w:r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13881">
      <w:marLeft w:val="0"/>
      <w:marRight w:val="0"/>
      <w:marTop w:val="0"/>
      <w:marBottom w:val="0"/>
      <w:divBdr>
        <w:top w:val="none" w:sz="0" w:space="0" w:color="auto"/>
        <w:left w:val="none" w:sz="0" w:space="0" w:color="auto"/>
        <w:bottom w:val="none" w:sz="0" w:space="0" w:color="auto"/>
        <w:right w:val="none" w:sz="0" w:space="0" w:color="auto"/>
      </w:divBdr>
      <w:divsChild>
        <w:div w:id="1888565916">
          <w:marLeft w:val="0"/>
          <w:marRight w:val="0"/>
          <w:marTop w:val="0"/>
          <w:marBottom w:val="336"/>
          <w:divBdr>
            <w:top w:val="none" w:sz="0" w:space="0" w:color="auto"/>
            <w:left w:val="none" w:sz="0" w:space="0" w:color="auto"/>
            <w:bottom w:val="none" w:sz="0" w:space="0" w:color="auto"/>
            <w:right w:val="none" w:sz="0" w:space="0" w:color="auto"/>
          </w:divBdr>
          <w:divsChild>
            <w:div w:id="490831186">
              <w:marLeft w:val="0"/>
              <w:marRight w:val="0"/>
              <w:marTop w:val="0"/>
              <w:marBottom w:val="0"/>
              <w:divBdr>
                <w:top w:val="none" w:sz="0" w:space="0" w:color="auto"/>
                <w:left w:val="none" w:sz="0" w:space="0" w:color="auto"/>
                <w:bottom w:val="none" w:sz="0" w:space="0" w:color="auto"/>
                <w:right w:val="none" w:sz="0" w:space="0" w:color="auto"/>
              </w:divBdr>
              <w:divsChild>
                <w:div w:id="26226534">
                  <w:marLeft w:val="0"/>
                  <w:marRight w:val="0"/>
                  <w:marTop w:val="0"/>
                  <w:marBottom w:val="504"/>
                  <w:divBdr>
                    <w:top w:val="none" w:sz="0" w:space="0" w:color="auto"/>
                    <w:left w:val="none" w:sz="0" w:space="0" w:color="auto"/>
                    <w:bottom w:val="none" w:sz="0" w:space="0" w:color="auto"/>
                    <w:right w:val="none" w:sz="0" w:space="0" w:color="auto"/>
                  </w:divBdr>
                </w:div>
                <w:div w:id="1671371120">
                  <w:marLeft w:val="0"/>
                  <w:marRight w:val="0"/>
                  <w:marTop w:val="0"/>
                  <w:marBottom w:val="0"/>
                  <w:divBdr>
                    <w:top w:val="none" w:sz="0" w:space="0" w:color="auto"/>
                    <w:left w:val="none" w:sz="0" w:space="0" w:color="auto"/>
                    <w:bottom w:val="none" w:sz="0" w:space="0" w:color="auto"/>
                    <w:right w:val="none" w:sz="0" w:space="0" w:color="auto"/>
                  </w:divBdr>
                  <w:divsChild>
                    <w:div w:id="2053192176">
                      <w:marLeft w:val="0"/>
                      <w:marRight w:val="0"/>
                      <w:marTop w:val="0"/>
                      <w:marBottom w:val="336"/>
                      <w:divBdr>
                        <w:top w:val="none" w:sz="0" w:space="0" w:color="auto"/>
                        <w:left w:val="none" w:sz="0" w:space="0" w:color="auto"/>
                        <w:bottom w:val="none" w:sz="0" w:space="0" w:color="auto"/>
                        <w:right w:val="none" w:sz="0" w:space="0" w:color="auto"/>
                      </w:divBdr>
                    </w:div>
                    <w:div w:id="941037583">
                      <w:marLeft w:val="0"/>
                      <w:marRight w:val="0"/>
                      <w:marTop w:val="0"/>
                      <w:marBottom w:val="0"/>
                      <w:divBdr>
                        <w:top w:val="none" w:sz="0" w:space="0" w:color="auto"/>
                        <w:left w:val="none" w:sz="0" w:space="0" w:color="auto"/>
                        <w:bottom w:val="none" w:sz="0" w:space="0" w:color="auto"/>
                        <w:right w:val="none" w:sz="0" w:space="0" w:color="auto"/>
                      </w:divBdr>
                    </w:div>
                    <w:div w:id="1646623265">
                      <w:marLeft w:val="0"/>
                      <w:marRight w:val="0"/>
                      <w:marTop w:val="0"/>
                      <w:marBottom w:val="240"/>
                      <w:divBdr>
                        <w:top w:val="none" w:sz="0" w:space="0" w:color="auto"/>
                        <w:left w:val="none" w:sz="0" w:space="0" w:color="auto"/>
                        <w:bottom w:val="none" w:sz="0" w:space="0" w:color="auto"/>
                        <w:right w:val="none" w:sz="0" w:space="0" w:color="auto"/>
                      </w:divBdr>
                      <w:divsChild>
                        <w:div w:id="1971201676">
                          <w:marLeft w:val="0"/>
                          <w:marRight w:val="0"/>
                          <w:marTop w:val="0"/>
                          <w:marBottom w:val="336"/>
                          <w:divBdr>
                            <w:top w:val="none" w:sz="0" w:space="0" w:color="auto"/>
                            <w:left w:val="none" w:sz="0" w:space="0" w:color="auto"/>
                            <w:bottom w:val="none" w:sz="0" w:space="0" w:color="auto"/>
                            <w:right w:val="none" w:sz="0" w:space="0" w:color="auto"/>
                          </w:divBdr>
                        </w:div>
                        <w:div w:id="1906211644">
                          <w:marLeft w:val="0"/>
                          <w:marRight w:val="0"/>
                          <w:marTop w:val="336"/>
                          <w:marBottom w:val="0"/>
                          <w:divBdr>
                            <w:top w:val="none" w:sz="0" w:space="0" w:color="auto"/>
                            <w:left w:val="none" w:sz="0" w:space="0" w:color="auto"/>
                            <w:bottom w:val="none" w:sz="0" w:space="0" w:color="auto"/>
                            <w:right w:val="none" w:sz="0" w:space="0" w:color="auto"/>
                          </w:divBdr>
                          <w:divsChild>
                            <w:div w:id="1851141761">
                              <w:marLeft w:val="0"/>
                              <w:marRight w:val="0"/>
                              <w:marTop w:val="0"/>
                              <w:marBottom w:val="0"/>
                              <w:divBdr>
                                <w:top w:val="none" w:sz="0" w:space="0" w:color="auto"/>
                                <w:left w:val="none" w:sz="0" w:space="0" w:color="auto"/>
                                <w:bottom w:val="none" w:sz="0" w:space="0" w:color="auto"/>
                                <w:right w:val="none" w:sz="0" w:space="0" w:color="auto"/>
                              </w:divBdr>
                            </w:div>
                            <w:div w:id="1491479514">
                              <w:marLeft w:val="0"/>
                              <w:marRight w:val="0"/>
                              <w:marTop w:val="0"/>
                              <w:marBottom w:val="0"/>
                              <w:divBdr>
                                <w:top w:val="none" w:sz="0" w:space="0" w:color="auto"/>
                                <w:left w:val="none" w:sz="0" w:space="0" w:color="auto"/>
                                <w:bottom w:val="none" w:sz="0" w:space="0" w:color="auto"/>
                                <w:right w:val="none" w:sz="0" w:space="0" w:color="auto"/>
                              </w:divBdr>
                              <w:divsChild>
                                <w:div w:id="837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3064">
                  <w:marLeft w:val="0"/>
                  <w:marRight w:val="0"/>
                  <w:marTop w:val="0"/>
                  <w:marBottom w:val="0"/>
                  <w:divBdr>
                    <w:top w:val="none" w:sz="0" w:space="0" w:color="auto"/>
                    <w:left w:val="none" w:sz="0" w:space="0" w:color="auto"/>
                    <w:bottom w:val="none" w:sz="0" w:space="0" w:color="auto"/>
                    <w:right w:val="none" w:sz="0" w:space="0" w:color="auto"/>
                  </w:divBdr>
                  <w:divsChild>
                    <w:div w:id="1525636139">
                      <w:marLeft w:val="0"/>
                      <w:marRight w:val="360"/>
                      <w:marTop w:val="0"/>
                      <w:marBottom w:val="0"/>
                      <w:divBdr>
                        <w:top w:val="none" w:sz="0" w:space="0" w:color="auto"/>
                        <w:left w:val="none" w:sz="0" w:space="0" w:color="auto"/>
                        <w:bottom w:val="none" w:sz="0" w:space="0" w:color="auto"/>
                        <w:right w:val="none" w:sz="0" w:space="0" w:color="auto"/>
                      </w:divBdr>
                      <w:divsChild>
                        <w:div w:id="1590119912">
                          <w:marLeft w:val="0"/>
                          <w:marRight w:val="0"/>
                          <w:marTop w:val="0"/>
                          <w:marBottom w:val="0"/>
                          <w:divBdr>
                            <w:top w:val="none" w:sz="0" w:space="0" w:color="auto"/>
                            <w:left w:val="none" w:sz="0" w:space="0" w:color="auto"/>
                            <w:bottom w:val="none" w:sz="0" w:space="0" w:color="auto"/>
                            <w:right w:val="none" w:sz="0" w:space="0" w:color="auto"/>
                          </w:divBdr>
                        </w:div>
                      </w:divsChild>
                    </w:div>
                    <w:div w:id="149564567">
                      <w:marLeft w:val="0"/>
                      <w:marRight w:val="360"/>
                      <w:marTop w:val="0"/>
                      <w:marBottom w:val="0"/>
                      <w:divBdr>
                        <w:top w:val="none" w:sz="0" w:space="0" w:color="auto"/>
                        <w:left w:val="none" w:sz="0" w:space="0" w:color="auto"/>
                        <w:bottom w:val="none" w:sz="0" w:space="0" w:color="auto"/>
                        <w:right w:val="none" w:sz="0" w:space="0" w:color="auto"/>
                      </w:divBdr>
                      <w:divsChild>
                        <w:div w:id="2135370115">
                          <w:marLeft w:val="0"/>
                          <w:marRight w:val="0"/>
                          <w:marTop w:val="0"/>
                          <w:marBottom w:val="0"/>
                          <w:divBdr>
                            <w:top w:val="none" w:sz="0" w:space="0" w:color="auto"/>
                            <w:left w:val="none" w:sz="0" w:space="0" w:color="auto"/>
                            <w:bottom w:val="none" w:sz="0" w:space="0" w:color="auto"/>
                            <w:right w:val="none" w:sz="0" w:space="0" w:color="auto"/>
                          </w:divBdr>
                        </w:div>
                      </w:divsChild>
                    </w:div>
                    <w:div w:id="1162547785">
                      <w:marLeft w:val="0"/>
                      <w:marRight w:val="360"/>
                      <w:marTop w:val="0"/>
                      <w:marBottom w:val="0"/>
                      <w:divBdr>
                        <w:top w:val="none" w:sz="0" w:space="0" w:color="auto"/>
                        <w:left w:val="none" w:sz="0" w:space="0" w:color="auto"/>
                        <w:bottom w:val="none" w:sz="0" w:space="0" w:color="auto"/>
                        <w:right w:val="none" w:sz="0" w:space="0" w:color="auto"/>
                      </w:divBdr>
                      <w:divsChild>
                        <w:div w:id="1137139537">
                          <w:marLeft w:val="0"/>
                          <w:marRight w:val="0"/>
                          <w:marTop w:val="0"/>
                          <w:marBottom w:val="0"/>
                          <w:divBdr>
                            <w:top w:val="none" w:sz="0" w:space="0" w:color="auto"/>
                            <w:left w:val="none" w:sz="0" w:space="0" w:color="auto"/>
                            <w:bottom w:val="none" w:sz="0" w:space="0" w:color="auto"/>
                            <w:right w:val="none" w:sz="0" w:space="0" w:color="auto"/>
                          </w:divBdr>
                        </w:div>
                      </w:divsChild>
                    </w:div>
                    <w:div w:id="979387241">
                      <w:marLeft w:val="0"/>
                      <w:marRight w:val="360"/>
                      <w:marTop w:val="0"/>
                      <w:marBottom w:val="0"/>
                      <w:divBdr>
                        <w:top w:val="none" w:sz="0" w:space="0" w:color="auto"/>
                        <w:left w:val="none" w:sz="0" w:space="0" w:color="auto"/>
                        <w:bottom w:val="none" w:sz="0" w:space="0" w:color="auto"/>
                        <w:right w:val="none" w:sz="0" w:space="0" w:color="auto"/>
                      </w:divBdr>
                      <w:divsChild>
                        <w:div w:id="20082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7111">
                  <w:marLeft w:val="0"/>
                  <w:marRight w:val="0"/>
                  <w:marTop w:val="0"/>
                  <w:marBottom w:val="0"/>
                  <w:divBdr>
                    <w:top w:val="none" w:sz="0" w:space="0" w:color="auto"/>
                    <w:left w:val="none" w:sz="0" w:space="0" w:color="auto"/>
                    <w:bottom w:val="none" w:sz="0" w:space="0" w:color="auto"/>
                    <w:right w:val="none" w:sz="0" w:space="0" w:color="auto"/>
                  </w:divBdr>
                  <w:divsChild>
                    <w:div w:id="20775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s.businesswire.com/media/newsItemId/zh-HK/697197/4/Handicrafts_from_previous_editions_of_Janadria_%28Photo_-_AETOSWire%29.jpg" TargetMode="External"/><Relationship Id="rId13" Type="http://schemas.openxmlformats.org/officeDocument/2006/relationships/image" Target="https://mms.businesswire.com/media/newsItemId/zh-HK/697198/3/The_traditional_school_previous_editions_of_Janadria_%28Photo_-_AETOSWire%29.jpg" TargetMode="External"/><Relationship Id="rId18" Type="http://schemas.openxmlformats.org/officeDocument/2006/relationships/hyperlink" Target="https://mms.businesswire.com/media/newsItemId/zh-HK/696278/4/AL_JANADRIYAH__LOGO.jpg" TargetMode="External"/><Relationship Id="rId3" Type="http://schemas.openxmlformats.org/officeDocument/2006/relationships/webSettings" Target="webSettings.xml"/><Relationship Id="rId21" Type="http://schemas.openxmlformats.org/officeDocument/2006/relationships/hyperlink" Target="http://www.businesswire.com/" TargetMode="External"/><Relationship Id="rId7" Type="http://schemas.openxmlformats.org/officeDocument/2006/relationships/hyperlink" Target="mailto:reham.barakat@pyramedia.biz" TargetMode="External"/><Relationship Id="rId12" Type="http://schemas.openxmlformats.org/officeDocument/2006/relationships/hyperlink" Target="https://mms.businesswire.com/media/newsItemId/zh-HK/697198/4/The_traditional_school_previous_editions_of_Janadria_%28Photo_-_AETOSWire%29.jpg" TargetMode="External"/><Relationship Id="rId17" Type="http://schemas.openxmlformats.org/officeDocument/2006/relationships/hyperlink" Target="https://mms.businesswire.com/media/newsItemId/zh-HK/697199/4/Handicrafts_from_previous_editions_of_Janadria_%28Photo_--__AETOSWire%29.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ms.businesswire.com/media/newsItemId/zh-HK/697199/3/Handicrafts_from_previous_editions_of_Janadria_%28Photo_--__AETOSWire%29.jpg" TargetMode="External"/><Relationship Id="rId20" Type="http://schemas.openxmlformats.org/officeDocument/2006/relationships/hyperlink" Target="https://mms.businesswire.com/media/newsItemId/zh-HK/696278/4/AL_JANADRIYAH__LOGO.jpg" TargetMode="External"/><Relationship Id="rId1" Type="http://schemas.openxmlformats.org/officeDocument/2006/relationships/styles" Target="styles.xml"/><Relationship Id="rId6" Type="http://schemas.openxmlformats.org/officeDocument/2006/relationships/hyperlink" Target="https://cts.businesswire.com/ct/CT?id=smartlink&amp;url=https%3A%2F%2Fwww.aetoswire.com%2Fnews%2F7718%2Fen&amp;esheet=51918471&amp;newsitemid=0&amp;lan=zh-HK&amp;anchor=AETOSWire&amp;index=1&amp;md5=d6e1dac2db4d120634e98e5c2e1d350d" TargetMode="External"/><Relationship Id="rId11" Type="http://schemas.openxmlformats.org/officeDocument/2006/relationships/hyperlink" Target="https://mms.businesswire.com/media/newsItemId/zh-HK/697197/4/Handicrafts_from_previous_editions_of_Janadria_%28Photo_-_AETOSWire%29.jpg" TargetMode="External"/><Relationship Id="rId24" Type="http://schemas.openxmlformats.org/officeDocument/2006/relationships/fontTable" Target="fontTable.xml"/><Relationship Id="rId5" Type="http://schemas.openxmlformats.org/officeDocument/2006/relationships/hyperlink" Target="http://www.businesswire.com" TargetMode="External"/><Relationship Id="rId15" Type="http://schemas.openxmlformats.org/officeDocument/2006/relationships/hyperlink" Target="https://mms.businesswire.com/media/newsItemId/zh-HK/697199/4/Handicrafts_from_previous_editions_of_Janadria_%28Photo_--__AETOSWire%29.jpg" TargetMode="External"/><Relationship Id="rId23" Type="http://schemas.openxmlformats.org/officeDocument/2006/relationships/hyperlink" Target="http://www.businesswire.com/news/home/20181224005103/zh-HK" TargetMode="External"/><Relationship Id="rId10" Type="http://schemas.openxmlformats.org/officeDocument/2006/relationships/image" Target="file:///C:\Users\jamesr\Desktop\%20http:\www.businesswire.com\images\icons\icon_photo.gif" TargetMode="External"/><Relationship Id="rId19" Type="http://schemas.openxmlformats.org/officeDocument/2006/relationships/image" Target="file:///C:\Users\jamesr\Desktop\%20http:\www.businesswire.com\images\icons\icon_logo.gif" TargetMode="External"/><Relationship Id="rId4" Type="http://schemas.openxmlformats.org/officeDocument/2006/relationships/image" Target="https://mms.businesswire.com/media/newsItemId/zh-HK/696278/3/AL_JANADRIYAH__LOGO.jpg" TargetMode="External"/><Relationship Id="rId9" Type="http://schemas.openxmlformats.org/officeDocument/2006/relationships/image" Target="https://mms.businesswire.com/media/newsItemId/zh-HK/697197/3/Handicrafts_from_previous_editions_of_Janadria_%28Photo_-_AETOSWire%29.jpg" TargetMode="External"/><Relationship Id="rId14" Type="http://schemas.openxmlformats.org/officeDocument/2006/relationships/hyperlink" Target="https://mms.businesswire.com/media/newsItemId/zh-HK/697198/4/The_traditional_school_previous_editions_of_Janadria_%28Photo_-_AETOSWire%29.jpg" TargetMode="External"/><Relationship Id="rId22" Type="http://schemas.openxmlformats.org/officeDocument/2006/relationships/image" Target="http://www.businesswire.com/images/Powered-by-Business-Wir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Janadria節是在全球宣揚沙烏地文化遺產的寶貴機會</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Janadria節是在全球宣揚沙烏地文化遺產的寶貴機會</dc:title>
  <dc:subject/>
  <dc:creator>James Roberts</dc:creator>
  <cp:keywords/>
  <dc:description/>
  <cp:lastModifiedBy>James Roberts</cp:lastModifiedBy>
  <cp:revision>2</cp:revision>
  <dcterms:created xsi:type="dcterms:W3CDTF">2018-12-24T15:21:00Z</dcterms:created>
  <dcterms:modified xsi:type="dcterms:W3CDTF">2018-12-24T15:21:00Z</dcterms:modified>
</cp:coreProperties>
</file>